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autoSpaceDE w:val="false"/>
        <w:spacing w:lineRule="atLeast" w:line="240"/>
        <w:rPr>
          <w:rFonts w:ascii="Arial" w:hAnsi="Arial" w:cs="Arial"/>
          <w:b/>
          <w:b/>
          <w:bCs/>
          <w:color w:val="000000"/>
        </w:rPr>
      </w:pPr>
      <w:r>
        <w:rPr>
          <w:rFonts w:cs="Arial" w:ascii="Arial" w:hAnsi="Arial"/>
          <w:b/>
          <w:bCs/>
          <w:color w:val="000000"/>
        </w:rPr>
      </w:r>
    </w:p>
    <w:p>
      <w:pPr>
        <w:pStyle w:val="Normal"/>
        <w:autoSpaceDE w:val="false"/>
        <w:spacing w:lineRule="atLeast" w:line="240"/>
        <w:rPr>
          <w:rFonts w:ascii="Arial" w:hAnsi="Arial" w:cs="Arial"/>
          <w:b/>
          <w:b/>
          <w:bCs/>
          <w:color w:val="000000"/>
        </w:rPr>
      </w:pPr>
      <w:r>
        <w:rPr>
          <w:rFonts w:cs="Arial" w:ascii="Arial" w:hAnsi="Arial"/>
          <w:b/>
          <w:bCs/>
          <w:color w:val="000000"/>
        </w:rPr>
      </w:r>
    </w:p>
    <w:p>
      <w:pPr>
        <w:pStyle w:val="Normal"/>
        <w:autoSpaceDE w:val="false"/>
        <w:rPr>
          <w:rFonts w:ascii="ArialMT" w:hAnsi="ArialMT" w:cs="ArialMT"/>
          <w:b/>
          <w:b/>
          <w:bCs/>
          <w:color w:val="000000"/>
          <w:sz w:val="22"/>
          <w:szCs w:val="22"/>
        </w:rPr>
      </w:pPr>
      <w:r>
        <w:rPr>
          <w:rFonts w:cs="ArialMT" w:ascii="ArialMT" w:hAnsi="ArialMT"/>
          <w:b/>
          <w:bCs/>
          <w:color w:val="000000"/>
          <w:sz w:val="22"/>
          <w:szCs w:val="22"/>
        </w:rPr>
      </w:r>
    </w:p>
    <w:p>
      <w:pPr>
        <w:pStyle w:val="Normal"/>
        <w:autoSpaceDE w:val="false"/>
        <w:rPr>
          <w:rFonts w:ascii="ArialMT" w:hAnsi="ArialMT" w:cs="ArialMT"/>
          <w:sz w:val="22"/>
          <w:szCs w:val="22"/>
        </w:rPr>
      </w:pPr>
      <w:r>
        <w:rPr>
          <w:rFonts w:cs="ArialMT" w:ascii="ArialMT" w:hAnsi="ArialMT"/>
          <w:sz w:val="22"/>
          <w:szCs w:val="22"/>
        </w:rPr>
      </w:r>
    </w:p>
    <w:p>
      <w:pPr>
        <w:pStyle w:val="Normal"/>
        <w:autoSpaceDE w:val="false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Sähköisen lääkemääräyksen esimerkkisanomat v.3.21</w:t>
      </w:r>
    </w:p>
    <w:p>
      <w:pPr>
        <w:pStyle w:val="Normal"/>
        <w:autoSpaceDE w:val="false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autoSpaceDE w:val="false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autoSpaceDE w:val="false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Sähköisen lääkemääräyksen esimerkkisanomiin on päivitetty sanomakuvausten 3.21 version mukaiset muutokset. </w:t>
      </w:r>
    </w:p>
    <w:p>
      <w:pPr>
        <w:pStyle w:val="Normal"/>
        <w:autoSpaceDE w:val="false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autoSpaceDE w:val="false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Lääkemääräys, lääkemääräyksen korjaus ja mitätöinti:</w:t>
      </w:r>
    </w:p>
    <w:p>
      <w:pPr>
        <w:pStyle w:val="Normal"/>
        <w:numPr>
          <w:ilvl w:val="0"/>
          <w:numId w:val="7"/>
        </w:numPr>
        <w:autoSpaceDE w:val="false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Lisätty rekisteröintinumero (eli ns. terhikkitunnus) määrääjän, korjaajan ja mitätöijän tietoihin</w:t>
      </w:r>
    </w:p>
    <w:p>
      <w:pPr>
        <w:pStyle w:val="Normal"/>
        <w:numPr>
          <w:ilvl w:val="0"/>
          <w:numId w:val="7"/>
        </w:numPr>
        <w:autoSpaceDE w:val="false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Lisätty valmisteen laji </w:t>
      </w:r>
    </w:p>
    <w:p>
      <w:pPr>
        <w:pStyle w:val="Normal"/>
        <w:numPr>
          <w:ilvl w:val="0"/>
          <w:numId w:val="7"/>
        </w:numPr>
        <w:autoSpaceDE w:val="false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Lisätty reseptin laji (tieto siitä, ostetaanko lääke Suomesta vai ulkomailta)</w:t>
      </w:r>
    </w:p>
    <w:p>
      <w:pPr>
        <w:pStyle w:val="Normal"/>
        <w:numPr>
          <w:ilvl w:val="0"/>
          <w:numId w:val="7"/>
        </w:numPr>
        <w:autoSpaceDE w:val="false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Lisätty uudistamiskielto ja sen perustelu</w:t>
      </w:r>
    </w:p>
    <w:p>
      <w:pPr>
        <w:pStyle w:val="Normal"/>
        <w:numPr>
          <w:ilvl w:val="0"/>
          <w:numId w:val="7"/>
        </w:numPr>
        <w:autoSpaceDE w:val="false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Lisätty korjauksen ja mitätöinnin perusteluun vapaan tekstin lisäksi kooditettu perustelu</w:t>
      </w:r>
    </w:p>
    <w:p>
      <w:pPr>
        <w:pStyle w:val="Normal"/>
        <w:numPr>
          <w:ilvl w:val="0"/>
          <w:numId w:val="7"/>
        </w:numPr>
        <w:autoSpaceDE w:val="false"/>
        <w:rPr/>
      </w:pPr>
      <w:r>
        <w:rPr>
          <w:rFonts w:cs="Arial" w:ascii="Arial" w:hAnsi="Arial"/>
          <w:sz w:val="22"/>
          <w:szCs w:val="22"/>
        </w:rPr>
        <w:t>Poistettu potilas kieltäytynyt potilasohjeesta -tieto</w:t>
      </w:r>
    </w:p>
    <w:p>
      <w:pPr>
        <w:pStyle w:val="Normal"/>
        <w:numPr>
          <w:ilvl w:val="0"/>
          <w:numId w:val="7"/>
        </w:numPr>
        <w:autoSpaceDE w:val="false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Poistettu lääketietokannan mukainen laji -tieto </w:t>
      </w:r>
    </w:p>
    <w:p>
      <w:pPr>
        <w:pStyle w:val="Normal"/>
        <w:autoSpaceDE w:val="false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autoSpaceDE w:val="false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autoSpaceDE w:val="false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Lisäksi esimerkkisanomiin on tehty muita tarkennuksia ohjelmistotoimittajilta tulleiden kysymysten perusteella. Kommentteihin on tarkennettu tietojen pakollisuuksia.</w:t>
      </w:r>
    </w:p>
    <w:p>
      <w:pPr>
        <w:pStyle w:val="Normal"/>
        <w:autoSpaceDE w:val="false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autoSpaceDE w:val="false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Esimerkkisanomien keskeinen tietosisältö on listattuna saatteen seuraavalla sivulla. Version 3.21 osalta julkaistaan vain lääkemääräystä koskevat esimerkit.</w:t>
      </w:r>
    </w:p>
    <w:p>
      <w:pPr>
        <w:pStyle w:val="Normal"/>
        <w:autoSpaceDE w:val="false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autoSpaceDE w:val="false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Kela ei takaa, ettei esimerkkisanomista löydy virheitä. Mahdolliset virheellisyydet tai epäselvyydet pyydetään ilmoittamaan </w:t>
      </w:r>
      <w:hyperlink r:id="rId2">
        <w:r>
          <w:rPr>
            <w:rStyle w:val="InternetLink"/>
            <w:rFonts w:cs="Arial" w:ascii="Arial" w:hAnsi="Arial"/>
            <w:sz w:val="22"/>
            <w:szCs w:val="22"/>
          </w:rPr>
          <w:t>kantakehitys@kanta.fi</w:t>
        </w:r>
      </w:hyperlink>
      <w:r>
        <w:rPr>
          <w:rFonts w:cs="Arial" w:ascii="Arial" w:hAnsi="Arial"/>
          <w:sz w:val="22"/>
          <w:szCs w:val="22"/>
        </w:rPr>
        <w:t xml:space="preserve"> sähköpostilaatikkoon.</w:t>
      </w:r>
    </w:p>
    <w:p>
      <w:pPr>
        <w:pStyle w:val="Normal"/>
        <w:autoSpaceDE w:val="false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autoSpaceDE w:val="false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autoSpaceDE w:val="false"/>
        <w:rPr>
          <w:rFonts w:ascii="ArialMT" w:hAnsi="ArialMT" w:cs="ArialMT"/>
          <w:sz w:val="22"/>
          <w:szCs w:val="22"/>
        </w:rPr>
      </w:pPr>
      <w:r>
        <w:rPr>
          <w:rFonts w:cs="ArialMT" w:ascii="ArialMT" w:hAnsi="ArialMT"/>
          <w:sz w:val="22"/>
          <w:szCs w:val="22"/>
        </w:rPr>
      </w:r>
      <w:r>
        <w:br w:type="page"/>
      </w:r>
    </w:p>
    <w:p>
      <w:pPr>
        <w:pStyle w:val="Normal"/>
        <w:autoSpaceDE w:val="false"/>
        <w:spacing w:before="480" w:after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Esimerkkisanomien keskeinen tietosisältö:</w:t>
      </w:r>
    </w:p>
    <w:p>
      <w:pPr>
        <w:pStyle w:val="Normal"/>
        <w:autoSpaceDE w:val="false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rPr/>
      </w:pPr>
      <w:r>
        <w:rPr>
          <w:rFonts w:cs="Arial" w:ascii="Arial" w:hAnsi="Arial"/>
          <w:sz w:val="22"/>
          <w:szCs w:val="22"/>
        </w:rPr>
        <w:t xml:space="preserve">LM1 (LM1_pkvlääke_iteroitu_pienempi_pakkaus.xml): </w:t>
      </w:r>
    </w:p>
    <w:p>
      <w:pPr>
        <w:pStyle w:val="Normal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PKV-lääke</w:t>
      </w:r>
    </w:p>
    <w:p>
      <w:pPr>
        <w:pStyle w:val="Normal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määrätty kokonaismääränä pienempi määrä lääkettä kuin pienin markkinoilla oleva pakkauskoko</w:t>
      </w:r>
    </w:p>
    <w:p>
      <w:pPr>
        <w:pStyle w:val="Normal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lääkemääräyksen voimassaoloaika rajattu lyhyemmäksi ajaksi kuin vuodeksi</w:t>
      </w:r>
    </w:p>
    <w:p>
      <w:pPr>
        <w:pStyle w:val="Normal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iteroitu lääkemääräys</w:t>
      </w:r>
    </w:p>
    <w:p>
      <w:pPr>
        <w:pStyle w:val="Normal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viesti apteekille</w:t>
      </w:r>
    </w:p>
    <w:p>
      <w:pPr>
        <w:pStyle w:val="Normal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määrääjänä erikoislääkäri</w:t>
      </w:r>
    </w:p>
    <w:p>
      <w:pPr>
        <w:pStyle w:val="Normal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LM1_lääkemääräyksen_korjaus ja LM1_lääkemääräyksen_mitätöinti</w:t>
      </w:r>
    </w:p>
    <w:p>
      <w:pPr>
        <w:pStyle w:val="Normal"/>
        <w:numPr>
          <w:ilvl w:val="1"/>
          <w:numId w:val="12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suorittajana yleislääkäri</w:t>
      </w:r>
    </w:p>
    <w:p>
      <w:pPr>
        <w:pStyle w:val="Normal"/>
        <w:numPr>
          <w:ilvl w:val="1"/>
          <w:numId w:val="12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korjaus ja mitätöinti tehty eri terveydenhuollon yksikössä kuin alkuperäinen lääkemääräys</w:t>
      </w:r>
    </w:p>
    <w:p>
      <w:pPr>
        <w:pStyle w:val="Normal"/>
        <w:ind w:left="360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/>
      </w:pPr>
      <w:r>
        <w:rPr>
          <w:rFonts w:cs="Arial" w:ascii="Arial" w:hAnsi="Arial"/>
          <w:sz w:val="22"/>
          <w:szCs w:val="22"/>
        </w:rPr>
        <w:t>LM2 (LM2_yhdistelmävalmiste_määrätty_ajalle_annosjakelu.xml):</w:t>
      </w:r>
    </w:p>
    <w:p>
      <w:pPr>
        <w:pStyle w:val="Normal"/>
        <w:numPr>
          <w:ilvl w:val="0"/>
          <w:numId w:val="5"/>
        </w:numPr>
        <w:rPr/>
      </w:pPr>
      <w:r>
        <w:rPr>
          <w:rFonts w:cs="Arial" w:ascii="Arial" w:hAnsi="Arial"/>
          <w:sz w:val="22"/>
          <w:szCs w:val="22"/>
        </w:rPr>
        <w:t xml:space="preserve">yhdistelmävalmiste (sisältää useita vaikuttavia aineita) </w:t>
      </w:r>
    </w:p>
    <w:p>
      <w:pPr>
        <w:pStyle w:val="Normal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määrätty ajalle</w:t>
      </w:r>
    </w:p>
    <w:p>
      <w:pPr>
        <w:pStyle w:val="Normal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annosjakelumerkintä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/>
      </w:pPr>
      <w:r>
        <w:rPr>
          <w:rFonts w:cs="Arial" w:ascii="Arial" w:hAnsi="Arial"/>
          <w:sz w:val="22"/>
          <w:szCs w:val="22"/>
        </w:rPr>
        <w:t xml:space="preserve">LM3 (LM3_ määräaikainen_erityislupavalmiste.xml): </w:t>
      </w:r>
    </w:p>
    <w:p>
      <w:pPr>
        <w:pStyle w:val="Normal"/>
        <w:numPr>
          <w:ilvl w:val="0"/>
          <w:numId w:val="10"/>
        </w:numPr>
        <w:rPr/>
      </w:pPr>
      <w:r>
        <w:rPr>
          <w:rFonts w:cs="Arial" w:ascii="Arial" w:hAnsi="Arial"/>
          <w:sz w:val="22"/>
          <w:szCs w:val="22"/>
        </w:rPr>
        <w:t>määräaikainen erityislupavalmiste (ei VNR-numeroa)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/>
      </w:pPr>
      <w:r>
        <w:rPr>
          <w:rFonts w:cs="Arial" w:ascii="Arial" w:hAnsi="Arial"/>
          <w:sz w:val="22"/>
          <w:szCs w:val="22"/>
        </w:rPr>
        <w:t>LM4 (LM4_perusvoide_kokonaismäärällä.xml):</w:t>
      </w:r>
    </w:p>
    <w:p>
      <w:pPr>
        <w:pStyle w:val="Normal"/>
        <w:numPr>
          <w:ilvl w:val="0"/>
          <w:numId w:val="10"/>
        </w:numPr>
        <w:rPr/>
      </w:pPr>
      <w:r>
        <w:rPr>
          <w:rFonts w:cs="Arial" w:ascii="Arial" w:hAnsi="Arial"/>
          <w:sz w:val="22"/>
          <w:szCs w:val="22"/>
        </w:rPr>
        <w:t>perusvoide (ei VNR-numeroa)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/>
      </w:pPr>
      <w:r>
        <w:rPr>
          <w:rFonts w:cs="Arial" w:ascii="Arial" w:hAnsi="Arial"/>
          <w:sz w:val="22"/>
          <w:szCs w:val="22"/>
        </w:rPr>
        <w:t xml:space="preserve">LM5 (LM5_kliininen_ravintovalmiste_kertoimellinen_pakkauskoko.xml): </w:t>
      </w:r>
    </w:p>
    <w:p>
      <w:pPr>
        <w:pStyle w:val="Normal"/>
        <w:numPr>
          <w:ilvl w:val="0"/>
          <w:numId w:val="4"/>
        </w:numPr>
        <w:rPr/>
      </w:pPr>
      <w:r>
        <w:rPr>
          <w:rFonts w:cs="Arial" w:ascii="Arial" w:hAnsi="Arial"/>
          <w:sz w:val="22"/>
          <w:szCs w:val="22"/>
        </w:rPr>
        <w:t>kliininen ravintovalmiste (ei VNR-numeroa)</w:t>
      </w:r>
    </w:p>
    <w:p>
      <w:pPr>
        <w:pStyle w:val="Normal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kertoimellinen pakkauskoko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/>
      </w:pPr>
      <w:r>
        <w:rPr>
          <w:rFonts w:cs="Arial" w:ascii="Arial" w:hAnsi="Arial"/>
          <w:sz w:val="22"/>
          <w:szCs w:val="22"/>
        </w:rPr>
        <w:t xml:space="preserve">LM6 (LM6_vaikuttavalla_aineella_sic.xml): </w:t>
      </w:r>
    </w:p>
    <w:p>
      <w:pPr>
        <w:pStyle w:val="Normal"/>
        <w:numPr>
          <w:ilvl w:val="0"/>
          <w:numId w:val="4"/>
        </w:numPr>
        <w:rPr/>
      </w:pPr>
      <w:r>
        <w:rPr>
          <w:rFonts w:cs="Arial" w:ascii="Arial" w:hAnsi="Arial"/>
          <w:sz w:val="22"/>
          <w:szCs w:val="22"/>
        </w:rPr>
        <w:t>vaikuttavalla aineella määrätty lääke</w:t>
      </w:r>
    </w:p>
    <w:p>
      <w:pPr>
        <w:pStyle w:val="Normal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SIC-merkintä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/>
      </w:pPr>
      <w:r>
        <w:rPr>
          <w:rFonts w:cs="Arial" w:ascii="Arial" w:hAnsi="Arial"/>
          <w:sz w:val="22"/>
          <w:szCs w:val="22"/>
        </w:rPr>
        <w:t xml:space="preserve">LM7 (LM7_hoitotarvike_työtapaturma.xml): </w:t>
      </w:r>
    </w:p>
    <w:p>
      <w:pPr>
        <w:pStyle w:val="Normal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hoitotarvike</w:t>
      </w:r>
    </w:p>
    <w:p>
      <w:pPr>
        <w:pStyle w:val="Normal"/>
        <w:numPr>
          <w:ilvl w:val="0"/>
          <w:numId w:val="6"/>
        </w:numPr>
        <w:rPr/>
      </w:pPr>
      <w:r>
        <w:rPr>
          <w:rFonts w:cs="Arial" w:ascii="Arial" w:hAnsi="Arial"/>
          <w:sz w:val="22"/>
          <w:szCs w:val="22"/>
        </w:rPr>
        <w:t>hoitolajina työtapaturma: työnantajan ja vakuutusyhtiön tiedot</w:t>
      </w:r>
    </w:p>
    <w:p>
      <w:pPr>
        <w:pStyle w:val="Normal"/>
        <w:keepNext w:val="true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keepNext w:val="true"/>
        <w:rPr/>
      </w:pPr>
      <w:r>
        <w:rPr>
          <w:rFonts w:cs="Arial" w:ascii="Arial" w:hAnsi="Arial"/>
          <w:sz w:val="22"/>
          <w:szCs w:val="22"/>
        </w:rPr>
        <w:t xml:space="preserve">LM8 (LM8_ex_tempore_rakenteinen_koodattu_vaikuttava_ainesosa.xml): </w:t>
      </w:r>
    </w:p>
    <w:p>
      <w:pPr>
        <w:pStyle w:val="Normal"/>
        <w:keepNext w:val="true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apteekissa valmistettava lääke</w:t>
      </w:r>
    </w:p>
    <w:p>
      <w:pPr>
        <w:pStyle w:val="Normal"/>
        <w:keepNext w:val="true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ainesosat ilmoitettu rakenteisesti (ainesosa ja sen määrä omissa kentissään)</w:t>
      </w:r>
    </w:p>
    <w:p>
      <w:pPr>
        <w:pStyle w:val="Normal"/>
        <w:keepNext w:val="true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vaikuttava aine ilmoitettu koodatussa muodossa (atc-koodi ja atc-koodin mukainen nimi), lisäksi vaikuttavan aineen suolamuoto koodaamattomassa nimessä</w:t>
      </w:r>
    </w:p>
    <w:p>
      <w:pPr>
        <w:pStyle w:val="Normal"/>
        <w:keepNext w:val="true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apuaineen määrä ilmoitettu ad-merkinnällä (=tiettyyn kokonaistilavuuteen saakka)</w:t>
      </w:r>
    </w:p>
    <w:p>
      <w:pPr>
        <w:pStyle w:val="Normal"/>
        <w:keepNext w:val="true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huumausaine, potilaan tunnistamistiedot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/>
      </w:pPr>
      <w:r>
        <w:rPr>
          <w:rFonts w:cs="Arial" w:ascii="Arial" w:hAnsi="Arial"/>
          <w:sz w:val="22"/>
          <w:szCs w:val="22"/>
        </w:rPr>
        <w:t xml:space="preserve">LM9 (LM9_ex_tempore_rakenteinen_koodaamaton_ainesosa.xml): </w:t>
      </w:r>
    </w:p>
    <w:p>
      <w:pPr>
        <w:pStyle w:val="Normal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apteekissa valmistettava lääke</w:t>
      </w:r>
    </w:p>
    <w:p>
      <w:pPr>
        <w:pStyle w:val="Normal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ainesosat ilmoitettu rakenteisesti (ainesosa ja sen määrä omissa kentissään)</w:t>
      </w:r>
    </w:p>
    <w:p>
      <w:pPr>
        <w:pStyle w:val="Normal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vaikuttava aine ilmoitettu koodaamattomassa muodossa</w:t>
      </w:r>
    </w:p>
    <w:p>
      <w:pPr>
        <w:pStyle w:val="Normal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apuaineen määrä ilmoitettu q.s. (=tarvittava määrä)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/>
      </w:pPr>
      <w:r>
        <w:rPr>
          <w:rFonts w:cs="Arial" w:ascii="Arial" w:hAnsi="Arial"/>
          <w:sz w:val="22"/>
          <w:szCs w:val="22"/>
        </w:rPr>
        <w:t>LM10 (LM10_ex_tempore_rakenteinen_koodattu_tehdasvalmisteesta.xml)</w:t>
      </w:r>
    </w:p>
    <w:p>
      <w:pPr>
        <w:pStyle w:val="Normal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apteekissa valmistettava lääke</w:t>
      </w:r>
    </w:p>
    <w:p>
      <w:pPr>
        <w:pStyle w:val="Normal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ainesosat ilmoitettu rakenteisesti (ainesosa ja sen määrä omissa kentissään)</w:t>
      </w:r>
    </w:p>
    <w:p>
      <w:pPr>
        <w:pStyle w:val="Normal"/>
        <w:numPr>
          <w:ilvl w:val="0"/>
          <w:numId w:val="8"/>
        </w:numPr>
        <w:rPr/>
      </w:pPr>
      <w:r>
        <w:rPr>
          <w:rFonts w:cs="Arial" w:ascii="Arial" w:hAnsi="Arial"/>
          <w:sz w:val="22"/>
          <w:szCs w:val="22"/>
        </w:rPr>
        <w:t>vaikuttava aine ilmoitettu koodatussa muodossa (atc-koodi ja atc-koodin mukainen nimi), lisäksi sekoitettavan tehdasvalmisteen kauppanimi, vahvuus ja lääkemuoto ilmoitettu koodaamattomassa nimessä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/>
      </w:pPr>
      <w:r>
        <w:rPr>
          <w:rFonts w:cs="Arial" w:ascii="Arial" w:hAnsi="Arial"/>
          <w:sz w:val="22"/>
          <w:szCs w:val="22"/>
        </w:rPr>
        <w:t>LM11 (LM11_ex_tempore_tekstimuodossa.xml)</w:t>
      </w:r>
    </w:p>
    <w:p>
      <w:pPr>
        <w:pStyle w:val="Normal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apteekissa valmistettava lääke</w:t>
      </w:r>
    </w:p>
    <w:p>
      <w:pPr>
        <w:pStyle w:val="Normal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ainesosat nimet ja määrät ilmoitettu ei-rakenteisena tekstimuodossa valmistusohje-kentässä (ilman atc-koodia) 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/>
      </w:pPr>
      <w:r>
        <w:rPr>
          <w:rFonts w:cs="Arial" w:ascii="Arial" w:hAnsi="Arial"/>
          <w:sz w:val="22"/>
          <w:szCs w:val="22"/>
        </w:rPr>
        <w:t>LM12 (LM12_potilaskohtainen_erityislupavalmiste.xml)</w:t>
      </w:r>
    </w:p>
    <w:p>
      <w:pPr>
        <w:pStyle w:val="Normal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potilaskohtainen erityislupavalmiste</w:t>
      </w:r>
    </w:p>
    <w:p>
      <w:pPr>
        <w:pStyle w:val="Normal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huumausaine, potilaan tunnistamistiedot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/>
      </w:pPr>
      <w:r>
        <w:rPr>
          <w:rFonts w:cs="Arial" w:ascii="Arial" w:hAnsi="Arial"/>
          <w:sz w:val="22"/>
          <w:szCs w:val="22"/>
        </w:rPr>
        <w:t>LM13 (LM13_lääketietokannan_ulkopuolinen_valmiste.xml)</w:t>
      </w:r>
    </w:p>
    <w:p>
      <w:pPr>
        <w:pStyle w:val="Normal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lääketietokannan ulkopuolinen valmiste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autoSpaceDE w:val="false"/>
        <w:rPr>
          <w:rFonts w:ascii="ArialMT" w:hAnsi="ArialMT" w:cs="ArialMT"/>
          <w:sz w:val="22"/>
          <w:szCs w:val="22"/>
        </w:rPr>
      </w:pPr>
      <w:r>
        <w:rPr>
          <w:rFonts w:cs="ArialMT" w:ascii="ArialMT" w:hAnsi="ArialMT"/>
          <w:sz w:val="22"/>
          <w:szCs w:val="22"/>
        </w:rPr>
      </w:r>
    </w:p>
    <w:p>
      <w:pPr>
        <w:pStyle w:val="Normal"/>
        <w:autoSpaceDE w:val="false"/>
        <w:rPr>
          <w:rFonts w:ascii="ArialMT" w:hAnsi="ArialMT" w:cs="ArialMT"/>
          <w:sz w:val="22"/>
          <w:szCs w:val="22"/>
        </w:rPr>
      </w:pPr>
      <w:r>
        <w:rPr>
          <w:rFonts w:cs="ArialMT" w:ascii="ArialMT" w:hAnsi="ArialMT"/>
          <w:sz w:val="22"/>
          <w:szCs w:val="22"/>
        </w:rPr>
      </w:r>
    </w:p>
    <w:p>
      <w:pPr>
        <w:pStyle w:val="Normal"/>
        <w:autoSpaceDE w:val="false"/>
        <w:spacing w:lineRule="atLeast" w:line="240"/>
        <w:rPr/>
      </w:pPr>
      <w:r>
        <w:rPr/>
        <w:tab/>
      </w:r>
    </w:p>
    <w:sectPr>
      <w:headerReference w:type="default" r:id="rId3"/>
      <w:type w:val="nextPage"/>
      <w:pgSz w:w="11906" w:h="16838"/>
      <w:pgMar w:left="1134" w:right="1134" w:header="709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ourier New">
    <w:charset w:val="00"/>
    <w:family w:val="modern"/>
    <w:pitch w:val="default"/>
  </w:font>
  <w:font w:name="Wingdings">
    <w:charset w:val="02"/>
    <w:family w:val="auto"/>
    <w:pitch w:val="variable"/>
  </w:font>
  <w:font w:name="Liberation Sans">
    <w:altName w:val="Arial"/>
    <w:charset w:val="01"/>
    <w:family w:val="swiss"/>
    <w:pitch w:val="variable"/>
  </w:font>
  <w:font w:name="Tahoma">
    <w:charset w:val="00"/>
    <w:family w:val="swiss"/>
    <w:pitch w:val="variable"/>
  </w:font>
  <w:font w:name="ArialMT">
    <w:charset w:val="00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>
        <w:rStyle w:val="PageNumber"/>
      </w:rPr>
    </w:pPr>
    <w:r>
      <w:rPr/>
      <w:drawing>
        <wp:inline distT="0" distB="0" distL="0" distR="0">
          <wp:extent cx="666750" cy="171450"/>
          <wp:effectExtent l="0" t="0" r="0" b="0"/>
          <wp:docPr id="1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54" t="-210" r="-54" b="-210"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171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/>
      <w:tab/>
    </w:r>
    <w:r>
      <w:rPr/>
      <w:fldChar w:fldCharType="begin"/>
    </w:r>
    <w:r>
      <w:rPr/>
      <w:instrText> DATE \@"d.M.yyyy" </w:instrText>
    </w:r>
    <w:r>
      <w:rPr/>
      <w:fldChar w:fldCharType="separate"/>
    </w:r>
    <w:r>
      <w:rPr/>
      <w:t>18.8.2025</w:t>
    </w:r>
    <w:r>
      <w:rPr/>
      <w:fldChar w:fldCharType="end"/>
    </w:r>
    <w:r>
      <w:rPr/>
      <w:tab/>
    </w:r>
    <w:r>
      <w:rPr>
        <w:rStyle w:val="PageNumber"/>
      </w:rPr>
      <w:fldChar w:fldCharType="begin"/>
    </w:r>
    <w:r>
      <w:rPr>
        <w:rStyle w:val="PageNumber"/>
      </w:rPr>
      <w:instrText> PAGE </w:instrText>
    </w:r>
    <w:r>
      <w:rPr>
        <w:rStyle w:val="PageNumber"/>
      </w:rPr>
      <w:fldChar w:fldCharType="separate"/>
    </w:r>
    <w:r>
      <w:rPr>
        <w:rStyle w:val="PageNumber"/>
      </w:rPr>
      <w:t>3</w:t>
    </w:r>
    <w:r>
      <w:rPr>
        <w:rStyle w:val="PageNumber"/>
      </w:rPr>
      <w:fldChar w:fldCharType="end"/>
    </w:r>
  </w:p>
  <w:p>
    <w:pPr>
      <w:pStyle w:val="Header"/>
      <w:tabs>
        <w:tab w:val="center" w:pos="4819" w:leader="none"/>
        <w:tab w:val="left" w:pos="5445" w:leader="none"/>
        <w:tab w:val="right" w:pos="9638" w:leader="none"/>
      </w:tabs>
      <w:rPr/>
    </w:pPr>
    <w:r>
      <w:rPr>
        <w:rStyle w:val="PageNumber"/>
      </w:rPr>
      <w:t>Sähköinen resepti</w:t>
      <w:tab/>
      <w:t>Saate</w:t>
      <w:tab/>
      <w:tab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lvlText w:val="%1"/>
      <w:lvlJc w:val="left"/>
      <w:pPr>
        <w:tabs>
          <w:tab w:val="num" w:pos="432"/>
        </w:tabs>
        <w:ind w:left="432" w:hanging="432"/>
      </w:pPr>
      <w:rPr/>
    </w:lvl>
    <w:lvl w:ilvl="1">
      <w:start w:val="1"/>
      <w:pStyle w:val="Heading2"/>
      <w:numFmt w:val="decimal"/>
      <w:lvlText w:val="%1.%2"/>
      <w:lvlJc w:val="left"/>
      <w:pPr>
        <w:tabs>
          <w:tab w:val="num" w:pos="576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decimal"/>
      <w:lvlText w:val="%1.%2.%3.%4"/>
      <w:lvlJc w:val="left"/>
      <w:pPr>
        <w:tabs>
          <w:tab w:val="num" w:pos="864"/>
        </w:tabs>
        <w:ind w:left="864" w:hanging="864"/>
      </w:pPr>
      <w:rPr/>
    </w:lvl>
    <w:lvl w:ilvl="4">
      <w:start w:val="1"/>
      <w:pStyle w:val="Heading5"/>
      <w:numFmt w:val="decimal"/>
      <w:lvlText w:val="%1.%2.%3.%4.%5"/>
      <w:lvlJc w:val="left"/>
      <w:pPr>
        <w:tabs>
          <w:tab w:val="num" w:pos="1008"/>
        </w:tabs>
        <w:ind w:left="1008" w:hanging="1008"/>
      </w:pPr>
      <w:rPr/>
    </w:lvl>
    <w:lvl w:ilvl="5">
      <w:start w:val="1"/>
      <w:pStyle w:val="Heading6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/>
    </w:lvl>
    <w:lvl w:ilvl="6">
      <w:start w:val="1"/>
      <w:pStyle w:val="Heading7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/>
    </w:lvl>
    <w:lvl w:ilvl="7">
      <w:start w:val="1"/>
      <w:pStyle w:val="Heading8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/>
    </w:lvl>
    <w:lvl w:ilvl="8">
      <w:start w:val="1"/>
      <w:pStyle w:val="Heading9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1"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/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/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/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/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/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/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/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w="http://schemas.openxmlformats.org/wordprocessingml/2006/main">
  <w:zoom w:percent="100"/>
  <w:defaultTabStop w:val="1304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fi-FI" w:bidi="ar-SA" w:eastAsia="zh-CN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 w:val="true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 w:val="true"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/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WW8Num1z0">
    <w:name w:val="WW8Num1z0"/>
    <w:qFormat/>
    <w:rPr>
      <w:rFonts w:ascii="Symbol" w:hAnsi="Symbol" w:cs="Symbol"/>
    </w:rPr>
  </w:style>
  <w:style w:type="character" w:styleId="WW8Num2z0">
    <w:name w:val="WW8Num2z0"/>
    <w:qFormat/>
    <w:rPr>
      <w:rFonts w:ascii="Symbol" w:hAnsi="Symbol" w:cs="Symbol"/>
    </w:rPr>
  </w:style>
  <w:style w:type="character" w:styleId="WW8Num3z0">
    <w:name w:val="WW8Num3z0"/>
    <w:qFormat/>
    <w:rPr>
      <w:rFonts w:ascii="Symbol" w:hAnsi="Symbol" w:cs="Symbol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Courier New" w:hAnsi="Courier New" w:cs="Courier New"/>
    </w:rPr>
  </w:style>
  <w:style w:type="character" w:styleId="WW8Num5z1">
    <w:name w:val="WW8Num5z1"/>
    <w:qFormat/>
    <w:rPr>
      <w:rFonts w:ascii="Symbol" w:hAnsi="Symbol" w:cs="Symbol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6z0">
    <w:name w:val="WW8Num6z0"/>
    <w:qFormat/>
    <w:rPr>
      <w:rFonts w:ascii="Symbol" w:hAnsi="Symbol" w:cs="Symbol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7z0">
    <w:name w:val="WW8Num7z0"/>
    <w:qFormat/>
    <w:rPr>
      <w:rFonts w:ascii="Symbol" w:hAnsi="Symbol" w:cs="Symbol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8z0">
    <w:name w:val="WW8Num8z0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>
      <w:rFonts w:ascii="Symbol" w:hAnsi="Symbol" w:cs="Symbol"/>
      <w:sz w:val="22"/>
      <w:szCs w:val="22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10z0">
    <w:name w:val="WW8Num10z0"/>
    <w:qFormat/>
    <w:rPr>
      <w:rFonts w:ascii="Symbol" w:hAnsi="Symbol" w:cs="Symbol"/>
      <w:sz w:val="22"/>
      <w:szCs w:val="22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1z0">
    <w:name w:val="WW8Num11z0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WW8Num12z0">
    <w:name w:val="WW8Num12z0"/>
    <w:qFormat/>
    <w:rPr>
      <w:rFonts w:ascii="Arial" w:hAnsi="Arial" w:eastAsia="Times New Roman" w:cs="Arial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3z0">
    <w:name w:val="WW8Num13z0"/>
    <w:qFormat/>
    <w:rPr>
      <w:rFonts w:ascii="Symbol" w:hAnsi="Symbol" w:cs="Symbol"/>
      <w:sz w:val="22"/>
      <w:szCs w:val="22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4z0">
    <w:name w:val="WW8Num14z0"/>
    <w:qFormat/>
    <w:rPr>
      <w:rFonts w:ascii="Symbol" w:hAnsi="Symbol" w:cs="Symbol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5z0">
    <w:name w:val="WW8Num15z0"/>
    <w:qFormat/>
    <w:rPr>
      <w:rFonts w:ascii="Times New Roman" w:hAnsi="Times New Roman" w:cs="Times New Roman"/>
      <w:color w:val="000000"/>
    </w:rPr>
  </w:style>
  <w:style w:type="character" w:styleId="WW8Num15z1">
    <w:name w:val="WW8Num15z1"/>
    <w:qFormat/>
    <w:rPr>
      <w:rFonts w:ascii="Times New Roman" w:hAnsi="Times New Roman" w:cs="Times New Roman"/>
    </w:rPr>
  </w:style>
  <w:style w:type="character" w:styleId="WW8Num15z2">
    <w:name w:val="WW8Num15z2"/>
    <w:qFormat/>
    <w:rPr>
      <w:rFonts w:ascii="Courier New" w:hAnsi="Courier New" w:cs="Courier New"/>
      <w:color w:val="000000"/>
    </w:rPr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0">
    <w:name w:val="WW8Num16z0"/>
    <w:qFormat/>
    <w:rPr>
      <w:rFonts w:ascii="Symbol" w:hAnsi="Symbol" w:cs="Symbol"/>
    </w:rPr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7z0">
    <w:name w:val="WW8Num17z0"/>
    <w:qFormat/>
    <w:rPr>
      <w:rFonts w:ascii="Times New Roman" w:hAnsi="Times New Roman" w:cs="Times New Roman"/>
      <w:color w:val="000000"/>
    </w:rPr>
  </w:style>
  <w:style w:type="character" w:styleId="WW8Num17z1">
    <w:name w:val="WW8Num17z1"/>
    <w:qFormat/>
    <w:rPr>
      <w:rFonts w:ascii="Times New Roman" w:hAnsi="Times New Roman" w:cs="Times New Roman"/>
    </w:rPr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>
      <w:rFonts w:ascii="Arial" w:hAnsi="Arial" w:eastAsia="Times New Roman" w:cs="Arial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2">
    <w:name w:val="WW8Num18z2"/>
    <w:qFormat/>
    <w:rPr>
      <w:rFonts w:ascii="Wingdings" w:hAnsi="Wingdings" w:cs="Wingdings"/>
    </w:rPr>
  </w:style>
  <w:style w:type="character" w:styleId="WW8Num18z3">
    <w:name w:val="WW8Num18z3"/>
    <w:qFormat/>
    <w:rPr>
      <w:rFonts w:ascii="Symbol" w:hAnsi="Symbol" w:cs="Symbol"/>
    </w:rPr>
  </w:style>
  <w:style w:type="character" w:styleId="WW8Num19z0">
    <w:name w:val="WW8Num19z0"/>
    <w:qFormat/>
    <w:rPr>
      <w:rFonts w:ascii="Arial" w:hAnsi="Arial" w:eastAsia="Times New Roman" w:cs="Arial"/>
    </w:rPr>
  </w:style>
  <w:style w:type="character" w:styleId="WW8Num19z1">
    <w:name w:val="WW8Num19z1"/>
    <w:qFormat/>
    <w:rPr>
      <w:rFonts w:ascii="Courier New" w:hAnsi="Courier New" w:cs="Courier New"/>
    </w:rPr>
  </w:style>
  <w:style w:type="character" w:styleId="WW8Num19z2">
    <w:name w:val="WW8Num19z2"/>
    <w:qFormat/>
    <w:rPr>
      <w:rFonts w:ascii="Wingdings" w:hAnsi="Wingdings" w:cs="Wingdings"/>
    </w:rPr>
  </w:style>
  <w:style w:type="character" w:styleId="WW8Num19z3">
    <w:name w:val="WW8Num19z3"/>
    <w:qFormat/>
    <w:rPr>
      <w:rFonts w:ascii="Symbol" w:hAnsi="Symbol" w:cs="Symbol"/>
    </w:rPr>
  </w:style>
  <w:style w:type="character" w:styleId="WW8Num20z0">
    <w:name w:val="WW8Num20z0"/>
    <w:qFormat/>
    <w:rPr>
      <w:rFonts w:ascii="Symbol" w:hAnsi="Symbol" w:cs="Symbol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1z0">
    <w:name w:val="WW8Num21z0"/>
    <w:qFormat/>
    <w:rPr>
      <w:rFonts w:ascii="Symbol" w:hAnsi="Symbol" w:cs="Symbol"/>
    </w:rPr>
  </w:style>
  <w:style w:type="character" w:styleId="WW8Num21z1">
    <w:name w:val="WW8Num21z1"/>
    <w:qFormat/>
    <w:rPr>
      <w:rFonts w:ascii="Courier New" w:hAnsi="Courier New" w:cs="Courier New"/>
    </w:rPr>
  </w:style>
  <w:style w:type="character" w:styleId="WW8Num21z2">
    <w:name w:val="WW8Num21z2"/>
    <w:qFormat/>
    <w:rPr>
      <w:rFonts w:ascii="Wingdings" w:hAnsi="Wingdings" w:cs="Wingdings"/>
    </w:rPr>
  </w:style>
  <w:style w:type="character" w:styleId="WW8Num22z0">
    <w:name w:val="WW8Num22z0"/>
    <w:qFormat/>
    <w:rPr>
      <w:rFonts w:ascii="Arial" w:hAnsi="Arial" w:eastAsia="Times New Roman" w:cs="Arial"/>
    </w:rPr>
  </w:style>
  <w:style w:type="character" w:styleId="WW8Num22z1">
    <w:name w:val="WW8Num22z1"/>
    <w:qFormat/>
    <w:rPr>
      <w:rFonts w:ascii="Courier New" w:hAnsi="Courier New" w:cs="Courier New"/>
    </w:rPr>
  </w:style>
  <w:style w:type="character" w:styleId="WW8Num22z2">
    <w:name w:val="WW8Num22z2"/>
    <w:qFormat/>
    <w:rPr>
      <w:rFonts w:ascii="Wingdings" w:hAnsi="Wingdings" w:cs="Wingdings"/>
    </w:rPr>
  </w:style>
  <w:style w:type="character" w:styleId="WW8Num22z3">
    <w:name w:val="WW8Num22z3"/>
    <w:qFormat/>
    <w:rPr>
      <w:rFonts w:ascii="Symbol" w:hAnsi="Symbol" w:cs="Symbol"/>
    </w:rPr>
  </w:style>
  <w:style w:type="character" w:styleId="WW8Num23z0">
    <w:name w:val="WW8Num23z0"/>
    <w:qFormat/>
    <w:rPr/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0">
    <w:name w:val="WW8Num24z0"/>
    <w:qFormat/>
    <w:rPr/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0">
    <w:name w:val="WW8Num25z0"/>
    <w:qFormat/>
    <w:rPr>
      <w:rFonts w:ascii="Symbol" w:hAnsi="Symbol" w:cs="Symbol"/>
    </w:rPr>
  </w:style>
  <w:style w:type="character" w:styleId="WW8Num25z1">
    <w:name w:val="WW8Num25z1"/>
    <w:qFormat/>
    <w:rPr>
      <w:rFonts w:ascii="Courier New" w:hAnsi="Courier New" w:cs="Courier New"/>
    </w:rPr>
  </w:style>
  <w:style w:type="character" w:styleId="WW8Num25z2">
    <w:name w:val="WW8Num25z2"/>
    <w:qFormat/>
    <w:rPr>
      <w:rFonts w:ascii="Wingdings" w:hAnsi="Wingdings" w:cs="Wingdings"/>
    </w:rPr>
  </w:style>
  <w:style w:type="character" w:styleId="WW8Num26z0">
    <w:name w:val="WW8Num26z0"/>
    <w:qFormat/>
    <w:rPr>
      <w:rFonts w:ascii="Courier New" w:hAnsi="Courier New" w:cs="Courier New"/>
    </w:rPr>
  </w:style>
  <w:style w:type="character" w:styleId="WW8Num26z1">
    <w:name w:val="WW8Num26z1"/>
    <w:qFormat/>
    <w:rPr>
      <w:rFonts w:ascii="Wingdings" w:hAnsi="Wingdings" w:cs="Wingdings"/>
    </w:rPr>
  </w:style>
  <w:style w:type="character" w:styleId="WW8Num26z3">
    <w:name w:val="WW8Num26z3"/>
    <w:qFormat/>
    <w:rPr>
      <w:rFonts w:ascii="Symbol" w:hAnsi="Symbol" w:cs="Symbol"/>
    </w:rPr>
  </w:style>
  <w:style w:type="character" w:styleId="WW8Num27z0">
    <w:name w:val="WW8Num27z0"/>
    <w:qFormat/>
    <w:rPr>
      <w:rFonts w:ascii="Symbol" w:hAnsi="Symbol" w:cs="Symbol"/>
    </w:rPr>
  </w:style>
  <w:style w:type="character" w:styleId="WW8Num27z1">
    <w:name w:val="WW8Num27z1"/>
    <w:qFormat/>
    <w:rPr>
      <w:rFonts w:ascii="Courier New" w:hAnsi="Courier New" w:cs="Courier New"/>
    </w:rPr>
  </w:style>
  <w:style w:type="character" w:styleId="WW8Num27z2">
    <w:name w:val="WW8Num27z2"/>
    <w:qFormat/>
    <w:rPr>
      <w:rFonts w:ascii="Wingdings" w:hAnsi="Wingdings" w:cs="Wingdings"/>
    </w:rPr>
  </w:style>
  <w:style w:type="character" w:styleId="WW8Num28z0">
    <w:name w:val="WW8Num28z0"/>
    <w:qFormat/>
    <w:rPr>
      <w:rFonts w:ascii="Symbol" w:hAnsi="Symbol" w:cs="Symbol"/>
      <w:sz w:val="22"/>
      <w:szCs w:val="22"/>
    </w:rPr>
  </w:style>
  <w:style w:type="character" w:styleId="WW8Num28z1">
    <w:name w:val="WW8Num28z1"/>
    <w:qFormat/>
    <w:rPr>
      <w:rFonts w:ascii="Courier New" w:hAnsi="Courier New" w:cs="Courier New"/>
    </w:rPr>
  </w:style>
  <w:style w:type="character" w:styleId="WW8Num28z2">
    <w:name w:val="WW8Num28z2"/>
    <w:qFormat/>
    <w:rPr>
      <w:rFonts w:ascii="Wingdings" w:hAnsi="Wingdings" w:cs="Wingdings"/>
    </w:rPr>
  </w:style>
  <w:style w:type="character" w:styleId="WW8Num29z0">
    <w:name w:val="WW8Num29z0"/>
    <w:qFormat/>
    <w:rPr/>
  </w:style>
  <w:style w:type="character" w:styleId="WW8Num29z1">
    <w:name w:val="WW8Num29z1"/>
    <w:qFormat/>
    <w:rPr/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0">
    <w:name w:val="WW8Num30z0"/>
    <w:qFormat/>
    <w:rPr>
      <w:rFonts w:ascii="Arial" w:hAnsi="Arial" w:eastAsia="Times New Roman" w:cs="Arial"/>
    </w:rPr>
  </w:style>
  <w:style w:type="character" w:styleId="WW8Num30z1">
    <w:name w:val="WW8Num30z1"/>
    <w:qFormat/>
    <w:rPr>
      <w:rFonts w:ascii="Courier New" w:hAnsi="Courier New" w:cs="Courier New"/>
    </w:rPr>
  </w:style>
  <w:style w:type="character" w:styleId="WW8Num30z2">
    <w:name w:val="WW8Num30z2"/>
    <w:qFormat/>
    <w:rPr>
      <w:rFonts w:ascii="Wingdings" w:hAnsi="Wingdings" w:cs="Wingdings"/>
    </w:rPr>
  </w:style>
  <w:style w:type="character" w:styleId="WW8Num30z3">
    <w:name w:val="WW8Num30z3"/>
    <w:qFormat/>
    <w:rPr>
      <w:rFonts w:ascii="Symbol" w:hAnsi="Symbol" w:cs="Symbol"/>
    </w:rPr>
  </w:style>
  <w:style w:type="character" w:styleId="WW8Num31z0">
    <w:name w:val="WW8Num31z0"/>
    <w:qFormat/>
    <w:rPr>
      <w:rFonts w:ascii="Symbol" w:hAnsi="Symbol" w:cs="Symbol"/>
      <w:sz w:val="22"/>
      <w:szCs w:val="22"/>
    </w:rPr>
  </w:style>
  <w:style w:type="character" w:styleId="WW8Num31z1">
    <w:name w:val="WW8Num31z1"/>
    <w:qFormat/>
    <w:rPr>
      <w:rFonts w:ascii="Courier New" w:hAnsi="Courier New" w:cs="Courier New"/>
    </w:rPr>
  </w:style>
  <w:style w:type="character" w:styleId="WW8Num31z2">
    <w:name w:val="WW8Num31z2"/>
    <w:qFormat/>
    <w:rPr>
      <w:rFonts w:ascii="Wingdings" w:hAnsi="Wingdings" w:cs="Wingdings"/>
    </w:rPr>
  </w:style>
  <w:style w:type="character" w:styleId="WW8Num32z0">
    <w:name w:val="WW8Num32z0"/>
    <w:qFormat/>
    <w:rPr>
      <w:rFonts w:ascii="Courier New" w:hAnsi="Courier New" w:cs="Courier New"/>
    </w:rPr>
  </w:style>
  <w:style w:type="character" w:styleId="WW8Num32z2">
    <w:name w:val="WW8Num32z2"/>
    <w:qFormat/>
    <w:rPr>
      <w:rFonts w:ascii="Wingdings" w:hAnsi="Wingdings" w:cs="Wingdings"/>
    </w:rPr>
  </w:style>
  <w:style w:type="character" w:styleId="WW8Num32z3">
    <w:name w:val="WW8Num32z3"/>
    <w:qFormat/>
    <w:rPr>
      <w:rFonts w:ascii="Symbol" w:hAnsi="Symbol" w:cs="Symbol"/>
    </w:rPr>
  </w:style>
  <w:style w:type="character" w:styleId="WW8Num33z0">
    <w:name w:val="WW8Num33z0"/>
    <w:qFormat/>
    <w:rPr>
      <w:rFonts w:ascii="Symbol" w:hAnsi="Symbol" w:cs="Symbol"/>
    </w:rPr>
  </w:style>
  <w:style w:type="character" w:styleId="WW8Num33z1">
    <w:name w:val="WW8Num33z1"/>
    <w:qFormat/>
    <w:rPr>
      <w:rFonts w:ascii="Courier New" w:hAnsi="Courier New" w:cs="Courier New"/>
    </w:rPr>
  </w:style>
  <w:style w:type="character" w:styleId="WW8Num33z2">
    <w:name w:val="WW8Num33z2"/>
    <w:qFormat/>
    <w:rPr>
      <w:rFonts w:ascii="Wingdings" w:hAnsi="Wingdings" w:cs="Wingdings"/>
    </w:rPr>
  </w:style>
  <w:style w:type="character" w:styleId="WW8Num34z0">
    <w:name w:val="WW8Num34z0"/>
    <w:qFormat/>
    <w:rPr>
      <w:rFonts w:ascii="Symbol" w:hAnsi="Symbol" w:cs="Symbol"/>
    </w:rPr>
  </w:style>
  <w:style w:type="character" w:styleId="WW8Num34z1">
    <w:name w:val="WW8Num34z1"/>
    <w:qFormat/>
    <w:rPr/>
  </w:style>
  <w:style w:type="character" w:styleId="WW8Num34z2">
    <w:name w:val="WW8Num34z2"/>
    <w:qFormat/>
    <w:rPr/>
  </w:style>
  <w:style w:type="character" w:styleId="WW8Num34z4">
    <w:name w:val="WW8Num34z4"/>
    <w:qFormat/>
    <w:rPr/>
  </w:style>
  <w:style w:type="character" w:styleId="WW8Num34z5">
    <w:name w:val="WW8Num34z5"/>
    <w:qFormat/>
    <w:rPr/>
  </w:style>
  <w:style w:type="character" w:styleId="WW8Num34z6">
    <w:name w:val="WW8Num34z6"/>
    <w:qFormat/>
    <w:rPr/>
  </w:style>
  <w:style w:type="character" w:styleId="WW8Num34z7">
    <w:name w:val="WW8Num34z7"/>
    <w:qFormat/>
    <w:rPr/>
  </w:style>
  <w:style w:type="character" w:styleId="WW8Num34z8">
    <w:name w:val="WW8Num34z8"/>
    <w:qFormat/>
    <w:rPr/>
  </w:style>
  <w:style w:type="character" w:styleId="WW8Num35z0">
    <w:name w:val="WW8Num35z0"/>
    <w:qFormat/>
    <w:rPr>
      <w:rFonts w:ascii="Symbol" w:hAnsi="Symbol" w:cs="Symbol"/>
      <w:sz w:val="22"/>
      <w:szCs w:val="22"/>
    </w:rPr>
  </w:style>
  <w:style w:type="character" w:styleId="WW8Num35z1">
    <w:name w:val="WW8Num35z1"/>
    <w:qFormat/>
    <w:rPr>
      <w:rFonts w:ascii="Courier New" w:hAnsi="Courier New" w:cs="Courier New"/>
    </w:rPr>
  </w:style>
  <w:style w:type="character" w:styleId="WW8Num35z2">
    <w:name w:val="WW8Num35z2"/>
    <w:qFormat/>
    <w:rPr>
      <w:rFonts w:ascii="Wingdings" w:hAnsi="Wingdings" w:cs="Wingdings"/>
    </w:rPr>
  </w:style>
  <w:style w:type="character" w:styleId="WW8Num36z0">
    <w:name w:val="WW8Num36z0"/>
    <w:qFormat/>
    <w:rPr>
      <w:rFonts w:ascii="Symbol" w:hAnsi="Symbol" w:cs="Symbol"/>
    </w:rPr>
  </w:style>
  <w:style w:type="character" w:styleId="WW8Num36z1">
    <w:name w:val="WW8Num36z1"/>
    <w:qFormat/>
    <w:rPr>
      <w:rFonts w:ascii="Courier New" w:hAnsi="Courier New" w:cs="Courier New"/>
    </w:rPr>
  </w:style>
  <w:style w:type="character" w:styleId="WW8Num36z2">
    <w:name w:val="WW8Num36z2"/>
    <w:qFormat/>
    <w:rPr/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0">
    <w:name w:val="WW8Num37z0"/>
    <w:qFormat/>
    <w:rPr/>
  </w:style>
  <w:style w:type="character" w:styleId="WW8Num37z1">
    <w:name w:val="WW8Num37z1"/>
    <w:qFormat/>
    <w:rPr/>
  </w:style>
  <w:style w:type="character" w:styleId="WW8Num37z2">
    <w:name w:val="WW8Num37z2"/>
    <w:qFormat/>
    <w:rPr/>
  </w:style>
  <w:style w:type="character" w:styleId="WW8Num37z3">
    <w:name w:val="WW8Num37z3"/>
    <w:qFormat/>
    <w:rPr/>
  </w:style>
  <w:style w:type="character" w:styleId="WW8Num37z4">
    <w:name w:val="WW8Num37z4"/>
    <w:qFormat/>
    <w:rPr/>
  </w:style>
  <w:style w:type="character" w:styleId="WW8Num37z5">
    <w:name w:val="WW8Num37z5"/>
    <w:qFormat/>
    <w:rPr/>
  </w:style>
  <w:style w:type="character" w:styleId="WW8Num37z6">
    <w:name w:val="WW8Num37z6"/>
    <w:qFormat/>
    <w:rPr/>
  </w:style>
  <w:style w:type="character" w:styleId="WW8Num37z7">
    <w:name w:val="WW8Num37z7"/>
    <w:qFormat/>
    <w:rPr/>
  </w:style>
  <w:style w:type="character" w:styleId="WW8Num37z8">
    <w:name w:val="WW8Num37z8"/>
    <w:qFormat/>
    <w:rPr/>
  </w:style>
  <w:style w:type="character" w:styleId="WW8Num38z0">
    <w:name w:val="WW8Num38z0"/>
    <w:qFormat/>
    <w:rPr>
      <w:rFonts w:ascii="Symbol" w:hAnsi="Symbol" w:cs="Symbol"/>
    </w:rPr>
  </w:style>
  <w:style w:type="character" w:styleId="WW8Num38z1">
    <w:name w:val="WW8Num38z1"/>
    <w:qFormat/>
    <w:rPr>
      <w:rFonts w:ascii="Courier New" w:hAnsi="Courier New" w:cs="Courier New"/>
    </w:rPr>
  </w:style>
  <w:style w:type="character" w:styleId="WW8Num38z2">
    <w:name w:val="WW8Num38z2"/>
    <w:qFormat/>
    <w:rPr>
      <w:rFonts w:ascii="Wingdings" w:hAnsi="Wingdings" w:cs="Wingdings"/>
    </w:rPr>
  </w:style>
  <w:style w:type="character" w:styleId="WW8Num39z0">
    <w:name w:val="WW8Num39z0"/>
    <w:qFormat/>
    <w:rPr/>
  </w:style>
  <w:style w:type="character" w:styleId="WW8Num39z1">
    <w:name w:val="WW8Num39z1"/>
    <w:qFormat/>
    <w:rPr/>
  </w:style>
  <w:style w:type="character" w:styleId="WW8Num39z2">
    <w:name w:val="WW8Num39z2"/>
    <w:qFormat/>
    <w:rPr/>
  </w:style>
  <w:style w:type="character" w:styleId="WW8Num39z3">
    <w:name w:val="WW8Num39z3"/>
    <w:qFormat/>
    <w:rPr/>
  </w:style>
  <w:style w:type="character" w:styleId="WW8Num39z4">
    <w:name w:val="WW8Num39z4"/>
    <w:qFormat/>
    <w:rPr/>
  </w:style>
  <w:style w:type="character" w:styleId="WW8Num39z5">
    <w:name w:val="WW8Num39z5"/>
    <w:qFormat/>
    <w:rPr/>
  </w:style>
  <w:style w:type="character" w:styleId="WW8Num39z6">
    <w:name w:val="WW8Num39z6"/>
    <w:qFormat/>
    <w:rPr/>
  </w:style>
  <w:style w:type="character" w:styleId="WW8Num39z7">
    <w:name w:val="WW8Num39z7"/>
    <w:qFormat/>
    <w:rPr/>
  </w:style>
  <w:style w:type="character" w:styleId="WW8Num39z8">
    <w:name w:val="WW8Num39z8"/>
    <w:qFormat/>
    <w:rPr/>
  </w:style>
  <w:style w:type="character" w:styleId="WW8Num40z0">
    <w:name w:val="WW8Num40z0"/>
    <w:qFormat/>
    <w:rPr/>
  </w:style>
  <w:style w:type="character" w:styleId="WW8Num41z0">
    <w:name w:val="WW8Num41z0"/>
    <w:qFormat/>
    <w:rPr/>
  </w:style>
  <w:style w:type="character" w:styleId="WW8Num41z1">
    <w:name w:val="WW8Num41z1"/>
    <w:qFormat/>
    <w:rPr/>
  </w:style>
  <w:style w:type="character" w:styleId="WW8Num41z2">
    <w:name w:val="WW8Num41z2"/>
    <w:qFormat/>
    <w:rPr/>
  </w:style>
  <w:style w:type="character" w:styleId="WW8Num41z3">
    <w:name w:val="WW8Num41z3"/>
    <w:qFormat/>
    <w:rPr/>
  </w:style>
  <w:style w:type="character" w:styleId="WW8Num41z4">
    <w:name w:val="WW8Num41z4"/>
    <w:qFormat/>
    <w:rPr/>
  </w:style>
  <w:style w:type="character" w:styleId="WW8Num41z5">
    <w:name w:val="WW8Num41z5"/>
    <w:qFormat/>
    <w:rPr/>
  </w:style>
  <w:style w:type="character" w:styleId="WW8Num41z6">
    <w:name w:val="WW8Num41z6"/>
    <w:qFormat/>
    <w:rPr/>
  </w:style>
  <w:style w:type="character" w:styleId="WW8Num41z7">
    <w:name w:val="WW8Num41z7"/>
    <w:qFormat/>
    <w:rPr/>
  </w:style>
  <w:style w:type="character" w:styleId="WW8Num41z8">
    <w:name w:val="WW8Num41z8"/>
    <w:qFormat/>
    <w:rPr/>
  </w:style>
  <w:style w:type="character" w:styleId="WW8Num42z0">
    <w:name w:val="WW8Num42z0"/>
    <w:qFormat/>
    <w:rPr/>
  </w:style>
  <w:style w:type="character" w:styleId="WW8Num42z1">
    <w:name w:val="WW8Num42z1"/>
    <w:qFormat/>
    <w:rPr>
      <w:rFonts w:ascii="Times New Roman" w:hAnsi="Times New Roman" w:cs="Times New Roman"/>
    </w:rPr>
  </w:style>
  <w:style w:type="character" w:styleId="WW8Num42z3">
    <w:name w:val="WW8Num42z3"/>
    <w:qFormat/>
    <w:rPr/>
  </w:style>
  <w:style w:type="character" w:styleId="WW8Num42z4">
    <w:name w:val="WW8Num42z4"/>
    <w:qFormat/>
    <w:rPr/>
  </w:style>
  <w:style w:type="character" w:styleId="WW8Num42z5">
    <w:name w:val="WW8Num42z5"/>
    <w:qFormat/>
    <w:rPr/>
  </w:style>
  <w:style w:type="character" w:styleId="WW8Num42z6">
    <w:name w:val="WW8Num42z6"/>
    <w:qFormat/>
    <w:rPr/>
  </w:style>
  <w:style w:type="character" w:styleId="WW8Num42z7">
    <w:name w:val="WW8Num42z7"/>
    <w:qFormat/>
    <w:rPr/>
  </w:style>
  <w:style w:type="character" w:styleId="WW8Num42z8">
    <w:name w:val="WW8Num42z8"/>
    <w:qFormat/>
    <w:rPr/>
  </w:style>
  <w:style w:type="character" w:styleId="WW8Num43z0">
    <w:name w:val="WW8Num43z0"/>
    <w:qFormat/>
    <w:rPr/>
  </w:style>
  <w:style w:type="character" w:styleId="WW8Num43z1">
    <w:name w:val="WW8Num43z1"/>
    <w:qFormat/>
    <w:rPr/>
  </w:style>
  <w:style w:type="character" w:styleId="WW8Num43z2">
    <w:name w:val="WW8Num43z2"/>
    <w:qFormat/>
    <w:rPr/>
  </w:style>
  <w:style w:type="character" w:styleId="WW8Num43z3">
    <w:name w:val="WW8Num43z3"/>
    <w:qFormat/>
    <w:rPr/>
  </w:style>
  <w:style w:type="character" w:styleId="WW8Num43z4">
    <w:name w:val="WW8Num43z4"/>
    <w:qFormat/>
    <w:rPr/>
  </w:style>
  <w:style w:type="character" w:styleId="WW8Num43z5">
    <w:name w:val="WW8Num43z5"/>
    <w:qFormat/>
    <w:rPr/>
  </w:style>
  <w:style w:type="character" w:styleId="WW8Num43z6">
    <w:name w:val="WW8Num43z6"/>
    <w:qFormat/>
    <w:rPr/>
  </w:style>
  <w:style w:type="character" w:styleId="WW8Num43z7">
    <w:name w:val="WW8Num43z7"/>
    <w:qFormat/>
    <w:rPr/>
  </w:style>
  <w:style w:type="character" w:styleId="WW8Num43z8">
    <w:name w:val="WW8Num43z8"/>
    <w:qFormat/>
    <w:rPr/>
  </w:style>
  <w:style w:type="character" w:styleId="WW8Num44z0">
    <w:name w:val="WW8Num44z0"/>
    <w:qFormat/>
    <w:rPr>
      <w:rFonts w:ascii="Symbol" w:hAnsi="Symbol" w:cs="Symbol"/>
    </w:rPr>
  </w:style>
  <w:style w:type="character" w:styleId="WW8Num44z1">
    <w:name w:val="WW8Num44z1"/>
    <w:qFormat/>
    <w:rPr>
      <w:rFonts w:ascii="Courier New" w:hAnsi="Courier New" w:cs="Courier New"/>
    </w:rPr>
  </w:style>
  <w:style w:type="character" w:styleId="WW8Num44z2">
    <w:name w:val="WW8Num44z2"/>
    <w:qFormat/>
    <w:rPr>
      <w:rFonts w:ascii="Wingdings" w:hAnsi="Wingdings" w:cs="Wingdings"/>
    </w:rPr>
  </w:style>
  <w:style w:type="character" w:styleId="WW8Num45z0">
    <w:name w:val="WW8Num45z0"/>
    <w:qFormat/>
    <w:rPr>
      <w:rFonts w:ascii="Courier New" w:hAnsi="Courier New" w:cs="Courier New"/>
    </w:rPr>
  </w:style>
  <w:style w:type="character" w:styleId="WW8Num45z2">
    <w:name w:val="WW8Num45z2"/>
    <w:qFormat/>
    <w:rPr>
      <w:rFonts w:ascii="Wingdings" w:hAnsi="Wingdings" w:cs="Wingdings"/>
    </w:rPr>
  </w:style>
  <w:style w:type="character" w:styleId="WW8Num45z3">
    <w:name w:val="WW8Num45z3"/>
    <w:qFormat/>
    <w:rPr>
      <w:rFonts w:ascii="Symbol" w:hAnsi="Symbol" w:cs="Symbol"/>
    </w:rPr>
  </w:style>
  <w:style w:type="character" w:styleId="WW8Num46z0">
    <w:name w:val="WW8Num46z0"/>
    <w:qFormat/>
    <w:rPr>
      <w:rFonts w:ascii="Symbol" w:hAnsi="Symbol" w:cs="Symbol"/>
    </w:rPr>
  </w:style>
  <w:style w:type="character" w:styleId="WW8Num46z1">
    <w:name w:val="WW8Num46z1"/>
    <w:qFormat/>
    <w:rPr>
      <w:rFonts w:ascii="Courier New" w:hAnsi="Courier New" w:cs="Courier New"/>
    </w:rPr>
  </w:style>
  <w:style w:type="character" w:styleId="WW8Num46z2">
    <w:name w:val="WW8Num46z2"/>
    <w:qFormat/>
    <w:rPr>
      <w:rFonts w:ascii="Wingdings" w:hAnsi="Wingdings" w:cs="Wingdings"/>
    </w:rPr>
  </w:style>
  <w:style w:type="character" w:styleId="WW8Num47z0">
    <w:name w:val="WW8Num47z0"/>
    <w:qFormat/>
    <w:rPr>
      <w:rFonts w:ascii="Symbol" w:hAnsi="Symbol" w:cs="Symbol"/>
    </w:rPr>
  </w:style>
  <w:style w:type="character" w:styleId="WW8Num47z1">
    <w:name w:val="WW8Num47z1"/>
    <w:qFormat/>
    <w:rPr>
      <w:rFonts w:ascii="Courier New" w:hAnsi="Courier New" w:cs="Courier New"/>
    </w:rPr>
  </w:style>
  <w:style w:type="character" w:styleId="WW8Num47z2">
    <w:name w:val="WW8Num47z2"/>
    <w:qFormat/>
    <w:rPr>
      <w:rFonts w:ascii="Wingdings" w:hAnsi="Wingdings" w:cs="Wingdings"/>
    </w:rPr>
  </w:style>
  <w:style w:type="character" w:styleId="WW8Num48z0">
    <w:name w:val="WW8Num48z0"/>
    <w:qFormat/>
    <w:rPr>
      <w:rFonts w:ascii="Symbol" w:hAnsi="Symbol" w:cs="Symbol"/>
    </w:rPr>
  </w:style>
  <w:style w:type="character" w:styleId="WW8Num48z1">
    <w:name w:val="WW8Num48z1"/>
    <w:qFormat/>
    <w:rPr/>
  </w:style>
  <w:style w:type="character" w:styleId="WW8Num48z2">
    <w:name w:val="WW8Num48z2"/>
    <w:qFormat/>
    <w:rPr/>
  </w:style>
  <w:style w:type="character" w:styleId="WW8Num48z3">
    <w:name w:val="WW8Num48z3"/>
    <w:qFormat/>
    <w:rPr/>
  </w:style>
  <w:style w:type="character" w:styleId="WW8Num48z4">
    <w:name w:val="WW8Num48z4"/>
    <w:qFormat/>
    <w:rPr/>
  </w:style>
  <w:style w:type="character" w:styleId="WW8Num48z5">
    <w:name w:val="WW8Num48z5"/>
    <w:qFormat/>
    <w:rPr/>
  </w:style>
  <w:style w:type="character" w:styleId="WW8Num48z6">
    <w:name w:val="WW8Num48z6"/>
    <w:qFormat/>
    <w:rPr/>
  </w:style>
  <w:style w:type="character" w:styleId="WW8Num48z7">
    <w:name w:val="WW8Num48z7"/>
    <w:qFormat/>
    <w:rPr/>
  </w:style>
  <w:style w:type="character" w:styleId="WW8Num48z8">
    <w:name w:val="WW8Num48z8"/>
    <w:qFormat/>
    <w:rPr/>
  </w:style>
  <w:style w:type="character" w:styleId="WW8Num49z0">
    <w:name w:val="WW8Num49z0"/>
    <w:qFormat/>
    <w:rPr>
      <w:rFonts w:ascii="Courier New" w:hAnsi="Courier New" w:cs="Courier New"/>
    </w:rPr>
  </w:style>
  <w:style w:type="character" w:styleId="WW8Num49z2">
    <w:name w:val="WW8Num49z2"/>
    <w:qFormat/>
    <w:rPr>
      <w:rFonts w:ascii="Wingdings" w:hAnsi="Wingdings" w:cs="Wingdings"/>
    </w:rPr>
  </w:style>
  <w:style w:type="character" w:styleId="WW8Num49z3">
    <w:name w:val="WW8Num49z3"/>
    <w:qFormat/>
    <w:rPr>
      <w:rFonts w:ascii="Symbol" w:hAnsi="Symbol" w:cs="Symbol"/>
    </w:rPr>
  </w:style>
  <w:style w:type="character" w:styleId="WW8Num50z0">
    <w:name w:val="WW8Num50z0"/>
    <w:qFormat/>
    <w:rPr>
      <w:rFonts w:ascii="Symbol" w:hAnsi="Symbol" w:cs="Symbol"/>
    </w:rPr>
  </w:style>
  <w:style w:type="character" w:styleId="WW8Num50z1">
    <w:name w:val="WW8Num50z1"/>
    <w:qFormat/>
    <w:rPr/>
  </w:style>
  <w:style w:type="character" w:styleId="WW8Num50z2">
    <w:name w:val="WW8Num50z2"/>
    <w:qFormat/>
    <w:rPr/>
  </w:style>
  <w:style w:type="character" w:styleId="WW8Num50z3">
    <w:name w:val="WW8Num50z3"/>
    <w:qFormat/>
    <w:rPr/>
  </w:style>
  <w:style w:type="character" w:styleId="WW8Num50z4">
    <w:name w:val="WW8Num50z4"/>
    <w:qFormat/>
    <w:rPr/>
  </w:style>
  <w:style w:type="character" w:styleId="WW8Num50z5">
    <w:name w:val="WW8Num50z5"/>
    <w:qFormat/>
    <w:rPr/>
  </w:style>
  <w:style w:type="character" w:styleId="WW8Num50z6">
    <w:name w:val="WW8Num50z6"/>
    <w:qFormat/>
    <w:rPr/>
  </w:style>
  <w:style w:type="character" w:styleId="WW8Num50z7">
    <w:name w:val="WW8Num50z7"/>
    <w:qFormat/>
    <w:rPr/>
  </w:style>
  <w:style w:type="character" w:styleId="WW8Num50z8">
    <w:name w:val="WW8Num50z8"/>
    <w:qFormat/>
    <w:rPr/>
  </w:style>
  <w:style w:type="character" w:styleId="Kappaleenoletusfontti">
    <w:name w:val="Kappaleen oletusfontti"/>
    <w:qFormat/>
    <w:rPr/>
  </w:style>
  <w:style w:type="character" w:styleId="InternetLink">
    <w:name w:val="Hyperlink"/>
    <w:rPr>
      <w:color w:val="0000FF"/>
      <w:u w:val="single"/>
    </w:rPr>
  </w:style>
  <w:style w:type="character" w:styleId="PageNumber">
    <w:name w:val="Page Number"/>
    <w:basedOn w:val="Kappaleenoletusfontti"/>
    <w:rPr/>
  </w:style>
  <w:style w:type="character" w:styleId="VisitedInternetLink">
    <w:name w:val="FollowedHyperlink"/>
    <w:rPr>
      <w:color w:val="800080"/>
      <w:u w:val="single"/>
    </w:rPr>
  </w:style>
  <w:style w:type="character" w:styleId="XMLBlack">
    <w:name w:val="XML Black"/>
    <w:qFormat/>
    <w:rPr>
      <w:rFonts w:ascii="Arial" w:hAnsi="Arial" w:cs="Arial"/>
      <w:color w:val="000000"/>
      <w:sz w:val="24"/>
    </w:rPr>
  </w:style>
  <w:style w:type="character" w:styleId="XMLBlue">
    <w:name w:val="XML Blue"/>
    <w:qFormat/>
    <w:rPr>
      <w:rFonts w:ascii="Arial" w:hAnsi="Arial" w:cs="Arial"/>
      <w:color w:val="0000FF"/>
      <w:sz w:val="24"/>
    </w:rPr>
  </w:style>
  <w:style w:type="character" w:styleId="XMLDarkRed">
    <w:name w:val="XML Dark Red"/>
    <w:qFormat/>
    <w:rPr>
      <w:rFonts w:ascii="Arial" w:hAnsi="Arial" w:cs="Arial"/>
      <w:color w:val="800000"/>
      <w:sz w:val="24"/>
    </w:rPr>
  </w:style>
  <w:style w:type="character" w:styleId="XMLRed">
    <w:name w:val="XML Red"/>
    <w:qFormat/>
    <w:rPr>
      <w:rFonts w:ascii="Arial" w:hAnsi="Arial" w:cs="Arial"/>
      <w:color w:val="FF0000"/>
      <w:sz w:val="24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NormaaliWeb">
    <w:name w:val="Normaali (Web)"/>
    <w:basedOn w:val="Normal"/>
    <w:qFormat/>
    <w:pPr>
      <w:spacing w:before="0" w:after="150"/>
    </w:pPr>
    <w:rPr>
      <w:rFonts w:ascii="Arial" w:hAnsi="Arial" w:cs="Arial"/>
      <w:sz w:val="19"/>
      <w:szCs w:val="19"/>
    </w:rPr>
  </w:style>
  <w:style w:type="paragraph" w:styleId="HeaderandFooter">
    <w:name w:val="Header and Footer"/>
    <w:basedOn w:val="Normal"/>
    <w:qFormat/>
    <w:pPr>
      <w:suppressLineNumbers/>
      <w:tabs>
        <w:tab w:val="clear" w:pos="1304"/>
        <w:tab w:val="center" w:pos="4986" w:leader="none"/>
        <w:tab w:val="right" w:pos="9972" w:leader="none"/>
      </w:tabs>
    </w:pPr>
    <w:rPr/>
  </w:style>
  <w:style w:type="paragraph" w:styleId="Header">
    <w:name w:val="Header"/>
    <w:basedOn w:val="Normal"/>
    <w:pPr>
      <w:tabs>
        <w:tab w:val="clear" w:pos="1304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pPr>
      <w:tabs>
        <w:tab w:val="clear" w:pos="1304"/>
        <w:tab w:val="center" w:pos="4819" w:leader="none"/>
        <w:tab w:val="right" w:pos="9638" w:leader="none"/>
      </w:tabs>
    </w:pPr>
    <w:rPr/>
  </w:style>
  <w:style w:type="paragraph" w:styleId="Merkittyluettelo2">
    <w:name w:val="Merkitty luettelo 2"/>
    <w:basedOn w:val="Normal"/>
    <w:qFormat/>
    <w:pPr>
      <w:numPr>
        <w:ilvl w:val="0"/>
        <w:numId w:val="3"/>
      </w:numPr>
    </w:pPr>
    <w:rPr/>
  </w:style>
  <w:style w:type="paragraph" w:styleId="Merkittyluettelo3">
    <w:name w:val="Merkitty luettelo 3"/>
    <w:basedOn w:val="Normal"/>
    <w:qFormat/>
    <w:pPr>
      <w:numPr>
        <w:ilvl w:val="0"/>
        <w:numId w:val="2"/>
      </w:numPr>
    </w:pPr>
    <w:rPr/>
  </w:style>
  <w:style w:type="paragraph" w:styleId="Ohjekappaleenotsikko">
    <w:name w:val="Ohje kappaleen otsikko"/>
    <w:basedOn w:val="Heading3"/>
    <w:qFormat/>
    <w:pPr>
      <w:spacing w:before="360" w:after="60"/>
    </w:pPr>
    <w:rPr>
      <w:rFonts w:cs="Times New Roman"/>
      <w:sz w:val="24"/>
      <w:szCs w:val="20"/>
    </w:rPr>
  </w:style>
  <w:style w:type="paragraph" w:styleId="Seliteteksti">
    <w:name w:val="Seliteteksti"/>
    <w:basedOn w:val="Normal"/>
    <w:qFormat/>
    <w:pPr/>
    <w:rPr>
      <w:rFonts w:ascii="Tahoma" w:hAnsi="Tahoma" w:cs="Tahoma"/>
      <w:sz w:val="16"/>
      <w:szCs w:val="16"/>
    </w:rPr>
  </w:style>
  <w:style w:type="paragraph" w:styleId="Tyyli1">
    <w:name w:val="Tyyli1"/>
    <w:basedOn w:val="Heading3"/>
    <w:qFormat/>
    <w:pPr>
      <w:numPr>
        <w:ilvl w:val="0"/>
        <w:numId w:val="11"/>
      </w:numPr>
    </w:pPr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numbering" w:styleId="WW8Num27">
    <w:name w:val="WW8Num27"/>
    <w:qFormat/>
  </w:style>
  <w:style w:type="numbering" w:styleId="WW8Num28">
    <w:name w:val="WW8Num28"/>
    <w:qFormat/>
  </w:style>
  <w:style w:type="numbering" w:styleId="WW8Num29">
    <w:name w:val="WW8Num29"/>
    <w:qFormat/>
  </w:style>
  <w:style w:type="numbering" w:styleId="WW8Num30">
    <w:name w:val="WW8Num30"/>
    <w:qFormat/>
  </w:style>
  <w:style w:type="numbering" w:styleId="WW8Num31">
    <w:name w:val="WW8Num31"/>
    <w:qFormat/>
  </w:style>
  <w:style w:type="numbering" w:styleId="WW8Num32">
    <w:name w:val="WW8Num32"/>
    <w:qFormat/>
  </w:style>
  <w:style w:type="numbering" w:styleId="WW8Num33">
    <w:name w:val="WW8Num33"/>
    <w:qFormat/>
  </w:style>
  <w:style w:type="numbering" w:styleId="WW8Num34">
    <w:name w:val="WW8Num34"/>
    <w:qFormat/>
  </w:style>
  <w:style w:type="numbering" w:styleId="WW8Num35">
    <w:name w:val="WW8Num35"/>
    <w:qFormat/>
  </w:style>
  <w:style w:type="numbering" w:styleId="WW8Num36">
    <w:name w:val="WW8Num36"/>
    <w:qFormat/>
  </w:style>
  <w:style w:type="numbering" w:styleId="WW8Num37">
    <w:name w:val="WW8Num37"/>
    <w:qFormat/>
  </w:style>
  <w:style w:type="numbering" w:styleId="WW8Num38">
    <w:name w:val="WW8Num38"/>
    <w:qFormat/>
  </w:style>
  <w:style w:type="numbering" w:styleId="WW8Num39">
    <w:name w:val="WW8Num39"/>
    <w:qFormat/>
  </w:style>
  <w:style w:type="numbering" w:styleId="WW8Num40">
    <w:name w:val="WW8Num40"/>
    <w:qFormat/>
  </w:style>
  <w:style w:type="numbering" w:styleId="WW8Num41">
    <w:name w:val="WW8Num41"/>
    <w:qFormat/>
  </w:style>
  <w:style w:type="numbering" w:styleId="WW8Num42">
    <w:name w:val="WW8Num42"/>
    <w:qFormat/>
  </w:style>
  <w:style w:type="numbering" w:styleId="WW8Num43">
    <w:name w:val="WW8Num43"/>
    <w:qFormat/>
  </w:style>
  <w:style w:type="numbering" w:styleId="WW8Num44">
    <w:name w:val="WW8Num44"/>
    <w:qFormat/>
  </w:style>
  <w:style w:type="numbering" w:styleId="WW8Num45">
    <w:name w:val="WW8Num45"/>
    <w:qFormat/>
  </w:style>
  <w:style w:type="numbering" w:styleId="WW8Num46">
    <w:name w:val="WW8Num46"/>
    <w:qFormat/>
  </w:style>
  <w:style w:type="numbering" w:styleId="WW8Num47">
    <w:name w:val="WW8Num47"/>
    <w:qFormat/>
  </w:style>
  <w:style w:type="numbering" w:styleId="WW8Num48">
    <w:name w:val="WW8Num48"/>
    <w:qFormat/>
  </w:style>
  <w:style w:type="numbering" w:styleId="WW8Num49">
    <w:name w:val="WW8Num49"/>
    <w:qFormat/>
  </w:style>
  <w:style w:type="numbering" w:styleId="WW8Num50">
    <w:name w:val="WW8Num50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kantakehitys@kanta.fi" TargetMode="External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Application>LibreOffice/7.1.8.1$Linux_X86_64 LibreOffice_project/10$Build-1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2009-09-30T12:50:00Z</dcterms:created>
  <dc:creator>Kela</dc:creator>
  <dc:description/>
  <cp:keywords> </cp:keywords>
  <dc:language>en-US</dc:language>
  <cp:lastModifiedBy>Katriina Köli</cp:lastModifiedBy>
  <cp:lastPrinted>2009-04-30T14:10:00Z</cp:lastPrinted>
  <dcterms:modified xsi:type="dcterms:W3CDTF">2014-12-10T15:40:00Z</dcterms:modified>
  <cp:revision>63</cp:revision>
  <dc:subject/>
  <dc:title>KanTa-palvelujen asiakastestiympäristö - liittymisohje</dc:title>
</cp:coreProperties>
</file>